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39" w:rsidRPr="00B022C5" w:rsidRDefault="005E0239" w:rsidP="005E02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E0239" w:rsidRPr="00B022C5" w:rsidRDefault="005E0239" w:rsidP="005E02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239" w:rsidRPr="00B022C5" w:rsidRDefault="005E0239" w:rsidP="005E0239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>абочая программа по биологии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9 классов составлена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         в соответствии с правовыми и нормативными документами: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5E0239" w:rsidRPr="00B022C5" w:rsidRDefault="005E0239" w:rsidP="005E0239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ab/>
        <w:t>-Федеральный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2C5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образования. Приказ Министерства образования и науки Российской Федерации от 17.12.2010 г. № 1897(далее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5E0239" w:rsidRPr="00B022C5" w:rsidRDefault="005E0239" w:rsidP="005E0239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 xml:space="preserve"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</w:t>
      </w:r>
      <w:r w:rsidRPr="00B022C5">
        <w:rPr>
          <w:rFonts w:ascii="Times New Roman" w:hAnsi="Times New Roman" w:cs="Times New Roman"/>
          <w:b w:val="0"/>
          <w:sz w:val="24"/>
          <w:szCs w:val="24"/>
        </w:rPr>
        <w:lastRenderedPageBreak/>
        <w:t>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5E0239" w:rsidRPr="00B022C5" w:rsidRDefault="005E0239" w:rsidP="005E0239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B022C5">
        <w:rPr>
          <w:rFonts w:ascii="Times New Roman" w:hAnsi="Times New Roman" w:cs="Times New Roman"/>
          <w:b w:val="0"/>
          <w:sz w:val="24"/>
          <w:szCs w:val="24"/>
        </w:rPr>
        <w:t>психолого</w:t>
      </w:r>
      <w:proofErr w:type="spellEnd"/>
      <w:r w:rsidRPr="00B022C5">
        <w:rPr>
          <w:rFonts w:ascii="Times New Roman" w:hAnsi="Times New Roman" w:cs="Times New Roman"/>
          <w:b w:val="0"/>
          <w:sz w:val="24"/>
          <w:szCs w:val="24"/>
        </w:rPr>
        <w:t xml:space="preserve"> – педагогических классов»;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5E0239" w:rsidRPr="00B022C5" w:rsidRDefault="005E0239" w:rsidP="005E02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5E0239" w:rsidRPr="00B022C5" w:rsidRDefault="005E0239" w:rsidP="005E02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5E0239" w:rsidRPr="00B022C5" w:rsidRDefault="005E0239" w:rsidP="005E02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Санитарных правил и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норм(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5E0239" w:rsidRDefault="005E0239" w:rsidP="005E0239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0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»</w:t>
      </w:r>
    </w:p>
    <w:bookmarkEnd w:id="0"/>
    <w:p w:rsidR="005E0239" w:rsidRDefault="005E0239" w:rsidP="005E0239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- </w:t>
      </w:r>
      <w:proofErr w:type="gramStart"/>
      <w:r>
        <w:rPr>
          <w:color w:val="000000"/>
          <w:bdr w:val="none" w:sz="0" w:space="0" w:color="auto" w:frame="1"/>
        </w:rPr>
        <w:t>Основная  образовательная</w:t>
      </w:r>
      <w:proofErr w:type="gramEnd"/>
      <w:r>
        <w:rPr>
          <w:color w:val="000000"/>
          <w:bdr w:val="none" w:sz="0" w:space="0" w:color="auto" w:frame="1"/>
        </w:rPr>
        <w:t xml:space="preserve">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1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школа»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.</w:t>
      </w:r>
    </w:p>
    <w:bookmarkEnd w:id="1"/>
    <w:p w:rsidR="005E0239" w:rsidRPr="00B022C5" w:rsidRDefault="005E0239" w:rsidP="005E02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239" w:rsidRPr="00D15CB3" w:rsidRDefault="005E0239" w:rsidP="005E0239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C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</w:t>
      </w:r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Рабочей программы — создание условий для планирования, организации и управления образовательным процессом по определенному учебному предмету биология. Рабочие программы отдельных учебных </w:t>
      </w:r>
      <w:proofErr w:type="gramStart"/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предметов  должны</w:t>
      </w:r>
      <w:proofErr w:type="gramEnd"/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обеспечить достижение планируемых результатов освоения основной образовательной программы </w:t>
      </w:r>
      <w:r w:rsidRPr="00D15CB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ОУ</w:t>
      </w:r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0239" w:rsidRPr="00D15CB3" w:rsidRDefault="005E0239" w:rsidP="005E02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C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</w:t>
      </w:r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Рабочей  программы</w:t>
      </w:r>
      <w:proofErr w:type="gramEnd"/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E0239" w:rsidRPr="00D15CB3" w:rsidRDefault="005E0239" w:rsidP="005E0239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t>- сформировать представление о практической реализации федерального государственного образовательного стандарта при изучении конкретного предмета (курса);</w:t>
      </w:r>
    </w:p>
    <w:p w:rsidR="005E0239" w:rsidRPr="00D15CB3" w:rsidRDefault="005E0239" w:rsidP="005E0239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15CB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определить содержание, объем, порядок изучения учебных предметов (курсов) с учетом целей, задач и особенностей образовательного процесса ОУ и контингента обучающихся. </w:t>
      </w:r>
    </w:p>
    <w:p w:rsidR="005E0239" w:rsidRPr="00D15CB3" w:rsidRDefault="005E0239" w:rsidP="005E023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:rsidR="005E0239" w:rsidRPr="005E0239" w:rsidRDefault="005E0239" w:rsidP="005E0239">
      <w:pPr>
        <w:widowControl w:val="0"/>
        <w:autoSpaceDE w:val="0"/>
        <w:autoSpaceDN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образования, примерной программы основного общего образования по биологии, базисного учебного плана, на основе программы авторского коллектива под руководством </w:t>
      </w:r>
      <w:proofErr w:type="spellStart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В.В.Пасечника</w:t>
      </w:r>
      <w:proofErr w:type="spellEnd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(сборник «Биология. Рабочие программы. 5—9 классы.» - М.: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рофа, 2019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в соответствии с учебником, допущенным Министерством образования Российской Федерации: </w:t>
      </w:r>
      <w:r w:rsidRPr="005E0239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реализуется с помощью учебника: Биология: Общая биология. 9 </w:t>
      </w:r>
      <w:proofErr w:type="spellStart"/>
      <w:r w:rsidRPr="005E023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5E0239">
        <w:rPr>
          <w:rFonts w:ascii="Times New Roman" w:eastAsia="Times New Roman" w:hAnsi="Times New Roman" w:cs="Times New Roman"/>
          <w:sz w:val="24"/>
          <w:szCs w:val="24"/>
        </w:rPr>
        <w:t>, учебник/ В.В. Пасечни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к, А.А.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Каменский.-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М. Дрофа,2019</w:t>
      </w:r>
      <w:r w:rsidRPr="005E02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0239" w:rsidRPr="005E0239" w:rsidRDefault="005E0239" w:rsidP="005E023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Рабочая программа рассчитана на __68__ часов (_2__ часа в неделю), что соответствует Учебному </w:t>
      </w:r>
      <w:proofErr w:type="gramStart"/>
      <w:r w:rsidRPr="005E0239">
        <w:rPr>
          <w:rFonts w:ascii="Times New Roman" w:eastAsiaTheme="minorHAnsi" w:hAnsi="Times New Roman" w:cs="Times New Roman"/>
          <w:sz w:val="24"/>
          <w:lang w:eastAsia="en-US"/>
        </w:rPr>
        <w:t>плану  МБОУ</w:t>
      </w:r>
      <w:proofErr w:type="gramEnd"/>
      <w:r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 «</w:t>
      </w:r>
      <w:proofErr w:type="spellStart"/>
      <w:r w:rsidRPr="005E0239">
        <w:rPr>
          <w:rFonts w:ascii="Times New Roman" w:eastAsiaTheme="minorHAnsi" w:hAnsi="Times New Roman" w:cs="Times New Roman"/>
          <w:sz w:val="24"/>
          <w:lang w:eastAsia="en-US"/>
        </w:rPr>
        <w:t>Сукпакская</w:t>
      </w:r>
      <w:proofErr w:type="spellEnd"/>
      <w:r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 средняя общеобразовательная  школа»   им. Б. И. </w:t>
      </w:r>
      <w:proofErr w:type="spellStart"/>
      <w:r w:rsidRPr="005E0239">
        <w:rPr>
          <w:rFonts w:ascii="Times New Roman" w:eastAsiaTheme="minorHAnsi" w:hAnsi="Times New Roman" w:cs="Times New Roman"/>
          <w:sz w:val="24"/>
          <w:lang w:eastAsia="en-US"/>
        </w:rPr>
        <w:t>Араптана</w:t>
      </w:r>
      <w:proofErr w:type="spellEnd"/>
      <w:r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. 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природы,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Задачи: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 в системе моральных норм и ценностей: признать наивысшей ценностью жизнь и здоровье человека; формировать ценностное отношение к живой природе;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-развивать познавательные мотивы, направленные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-овладеть ключевыми компетентностями: учебно-познавательной, информационной, ценностно-смысловой, коммуникативной;</w:t>
      </w:r>
    </w:p>
    <w:p w:rsidR="005E0239" w:rsidRPr="005E0239" w:rsidRDefault="005E0239" w:rsidP="005E02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-формировать 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 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Учебно-методический комплекс: </w:t>
      </w:r>
    </w:p>
    <w:p w:rsidR="005E0239" w:rsidRPr="005E0239" w:rsidRDefault="005E0239" w:rsidP="005E023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sz w:val="24"/>
          <w:szCs w:val="24"/>
        </w:rPr>
        <w:t xml:space="preserve">1) Биология. Общая биология. 9 класс: поурочные планы по учебнику </w:t>
      </w:r>
      <w:proofErr w:type="spellStart"/>
      <w:r w:rsidRPr="005E0239">
        <w:rPr>
          <w:rFonts w:ascii="Times New Roman" w:eastAsia="Times New Roman" w:hAnsi="Times New Roman" w:cs="Times New Roman"/>
          <w:sz w:val="24"/>
          <w:szCs w:val="24"/>
        </w:rPr>
        <w:t>В.В.Пасечника</w:t>
      </w:r>
      <w:proofErr w:type="spellEnd"/>
      <w:proofErr w:type="gramStart"/>
      <w:r w:rsidRPr="005E0239">
        <w:rPr>
          <w:rFonts w:ascii="Times New Roman" w:eastAsia="Times New Roman" w:hAnsi="Times New Roman" w:cs="Times New Roman"/>
          <w:sz w:val="24"/>
          <w:szCs w:val="24"/>
        </w:rPr>
        <w:t>,  А.А</w:t>
      </w:r>
      <w:proofErr w:type="gramEnd"/>
      <w:r w:rsidRPr="005E0239">
        <w:rPr>
          <w:rFonts w:ascii="Times New Roman" w:eastAsia="Times New Roman" w:hAnsi="Times New Roman" w:cs="Times New Roman"/>
          <w:sz w:val="24"/>
          <w:szCs w:val="24"/>
        </w:rPr>
        <w:t xml:space="preserve">, Каменский /авт.-сост. Н.И. </w:t>
      </w:r>
      <w:proofErr w:type="spellStart"/>
      <w:r w:rsidRPr="005E0239">
        <w:rPr>
          <w:rFonts w:ascii="Times New Roman" w:eastAsia="Times New Roman" w:hAnsi="Times New Roman" w:cs="Times New Roman"/>
          <w:sz w:val="24"/>
          <w:szCs w:val="24"/>
        </w:rPr>
        <w:t>Галушкова</w:t>
      </w:r>
      <w:proofErr w:type="spellEnd"/>
      <w:r w:rsidRPr="005E0239">
        <w:rPr>
          <w:rFonts w:ascii="Times New Roman" w:eastAsia="Times New Roman" w:hAnsi="Times New Roman" w:cs="Times New Roman"/>
          <w:sz w:val="24"/>
          <w:szCs w:val="24"/>
        </w:rPr>
        <w:t>. – Волгоград: Учитель, 2019</w:t>
      </w:r>
    </w:p>
    <w:p w:rsidR="005E0239" w:rsidRPr="005E0239" w:rsidRDefault="005E0239" w:rsidP="005E02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sz w:val="24"/>
          <w:szCs w:val="24"/>
          <w:lang w:val="tt-RU"/>
        </w:rPr>
        <w:t>2)</w:t>
      </w:r>
      <w:r w:rsidRPr="005E0239">
        <w:rPr>
          <w:rFonts w:ascii="Times New Roman" w:eastAsia="Times New Roman" w:hAnsi="Times New Roman" w:cs="Times New Roman"/>
          <w:sz w:val="24"/>
          <w:szCs w:val="24"/>
        </w:rPr>
        <w:t xml:space="preserve"> Пасечник</w:t>
      </w:r>
      <w:r w:rsidRPr="005E0239">
        <w:rPr>
          <w:rFonts w:ascii="Times New Roman" w:eastAsia="Times New Roman" w:hAnsi="Times New Roman" w:cs="Times New Roman"/>
          <w:iCs/>
          <w:sz w:val="24"/>
          <w:szCs w:val="24"/>
        </w:rPr>
        <w:t xml:space="preserve"> В. В., Уфимцева, Г. А. </w:t>
      </w:r>
      <w:r w:rsidRPr="005E0239">
        <w:rPr>
          <w:rFonts w:ascii="Times New Roman" w:eastAsia="Times New Roman" w:hAnsi="Times New Roman" w:cs="Times New Roman"/>
          <w:sz w:val="24"/>
          <w:szCs w:val="24"/>
        </w:rPr>
        <w:t>Биология. Общая биология. 9 класс: тематическое и поурочное планирование к учебнику Пасечник В. В. «Биология. Общая биология»: 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для учителя. -М.: Дрофа,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5E0239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5E0239">
        <w:rPr>
          <w:rFonts w:ascii="Times New Roman" w:eastAsia="Times New Roman" w:hAnsi="Times New Roman" w:cs="Times New Roman"/>
          <w:sz w:val="24"/>
          <w:szCs w:val="24"/>
        </w:rPr>
        <w:t xml:space="preserve"> 192 с.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область: естественнонаучные предметы. Срок реализации -1 год.</w:t>
      </w: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5E0239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СОДЕРЖАНИЕ УЧЕБНОГО ПРЕДМЕТА «БИОЛОГИЯ»</w:t>
      </w:r>
    </w:p>
    <w:p w:rsidR="005E0239" w:rsidRPr="005E0239" w:rsidRDefault="005E0239" w:rsidP="005E023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3 часа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Молекулярный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10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Лабораторная  работа</w:t>
      </w:r>
      <w:proofErr w:type="gramEnd"/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№ 1 "Расщепление пероксида водорода ферментом каталазой"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Контрольная работа № 1 по теме: "Молекулярный уровень"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Клеточный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14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Лабораторная работа № 2. "Рассматривание клеток растений и животных под микроскопом"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Контрольная работа № 2 по теме: "Клеточный уровень"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Организменный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14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Лабораторная работа №3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Выявление изменчивости организмов"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Практическая работа № 1 "Решение генетических задач на моногибридное скрещивание"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Практическая работа № 2 "Решение генетических задач на наследование признаков при неполном доминировании"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Контрольная работа № 3 по теме: "Организменный уровень"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Популяционно-видовой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8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микроэволюция</w:t>
      </w:r>
      <w:proofErr w:type="spellEnd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. Макроэволюция.</w:t>
      </w:r>
    </w:p>
    <w:p w:rsidR="005E0239" w:rsidRPr="005E0239" w:rsidRDefault="005E0239" w:rsidP="005E0239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Лабораторная работа № 4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"Изучение морфологического критерия вида"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Контрольная работа № 4 по теме: Популяционно - видовой уровень"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Глава 5. </w:t>
      </w:r>
      <w:proofErr w:type="spellStart"/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Экосистемный</w:t>
      </w:r>
      <w:proofErr w:type="spellEnd"/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7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 5 по теме: "Популяционно - видовой уровень"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Глава </w:t>
      </w:r>
      <w:proofErr w:type="gramStart"/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6.Биосферный</w:t>
      </w:r>
      <w:proofErr w:type="gramEnd"/>
      <w:r w:rsidRPr="005E0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уровень 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5E023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10 часов</w:t>
      </w: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Лабораторная работа № 5 "Изучение палеонтологических доказательств эволюции"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Итоговая контрольная работа за курс 9 класса по биологии. </w:t>
      </w:r>
    </w:p>
    <w:p w:rsidR="005E0239" w:rsidRPr="005E0239" w:rsidRDefault="005E0239" w:rsidP="005E02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239" w:rsidRPr="005E0239" w:rsidRDefault="005E0239" w:rsidP="005E0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Изучение курса биологии 9 классе должно быть направлено на овладение учащимися следующими умениями и навыками. </w:t>
      </w:r>
    </w:p>
    <w:p w:rsidR="005E0239" w:rsidRPr="005E0239" w:rsidRDefault="005E0239" w:rsidP="005E0239">
      <w:pPr>
        <w:widowControl w:val="0"/>
        <w:spacing w:after="0" w:line="240" w:lineRule="auto"/>
        <w:rPr>
          <w:rFonts w:ascii="Times New Roman" w:eastAsiaTheme="minorHAnsi" w:hAnsi="Times New Roman"/>
          <w:i/>
          <w:iCs/>
          <w:snapToGrid w:val="0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/>
          <w:i/>
          <w:iCs/>
          <w:snapToGrid w:val="0"/>
          <w:sz w:val="24"/>
          <w:szCs w:val="24"/>
          <w:lang w:eastAsia="en-US"/>
        </w:rPr>
        <w:t>Учащиеся должны знать/уметь</w:t>
      </w:r>
      <w:r w:rsidRPr="005E0239">
        <w:rPr>
          <w:rFonts w:ascii="Times New Roman" w:eastAsiaTheme="minorHAnsi" w:hAnsi="Times New Roman"/>
          <w:iCs/>
          <w:snapToGrid w:val="0"/>
          <w:sz w:val="24"/>
          <w:szCs w:val="24"/>
          <w:lang w:eastAsia="en-US"/>
        </w:rPr>
        <w:t>:</w:t>
      </w:r>
    </w:p>
    <w:p w:rsidR="005E0239" w:rsidRPr="005E0239" w:rsidRDefault="005E0239" w:rsidP="005E0239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5E0239" w:rsidRPr="005E0239" w:rsidRDefault="005E0239" w:rsidP="005E0239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</w:t>
      </w:r>
    </w:p>
    <w:p w:rsidR="005E0239" w:rsidRPr="005E0239" w:rsidRDefault="005E0239" w:rsidP="005E0239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видообразования и приспособленности;</w:t>
      </w:r>
    </w:p>
    <w:p w:rsidR="005E0239" w:rsidRPr="005E0239" w:rsidRDefault="005E0239" w:rsidP="005E0239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5E0239" w:rsidRPr="005E0239" w:rsidRDefault="005E0239" w:rsidP="005E0239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сравнение биологических объектов и процессов, умение делать выводы и умозаключения на основе сравнения;</w:t>
      </w:r>
    </w:p>
    <w:p w:rsidR="005E0239" w:rsidRPr="005E0239" w:rsidRDefault="005E0239" w:rsidP="005E0239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5E0239" w:rsidRPr="005E0239" w:rsidRDefault="005E0239" w:rsidP="005E0239">
      <w:pPr>
        <w:widowControl w:val="0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Droid Sans Fallback" w:hAnsi="Times New Roman" w:cs="Times New Roman"/>
          <w:sz w:val="24"/>
          <w:szCs w:val="24"/>
          <w:lang w:eastAsia="en-US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5E0239" w:rsidRPr="005E0239" w:rsidRDefault="005E0239" w:rsidP="005E02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jc w:val="center"/>
        <w:rPr>
          <w:rFonts w:ascii="Times New Roman" w:eastAsiaTheme="minorHAnsi" w:hAnsi="Times New Roman" w:cs="Times New Roman"/>
          <w:sz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>Примерные темы проектных работ</w:t>
      </w:r>
    </w:p>
    <w:p w:rsidR="005E0239" w:rsidRPr="005E0239" w:rsidRDefault="005E0239" w:rsidP="005E0239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>Биологический механизм запахов</w:t>
      </w:r>
    </w:p>
    <w:p w:rsidR="005E0239" w:rsidRPr="005E0239" w:rsidRDefault="005E0239" w:rsidP="005E0239">
      <w:pPr>
        <w:rPr>
          <w:rFonts w:ascii="Times New Roman" w:eastAsiaTheme="minorHAnsi" w:hAnsi="Times New Roman" w:cs="Times New Roman"/>
          <w:sz w:val="24"/>
          <w:lang w:eastAsia="en-US"/>
        </w:rPr>
      </w:pPr>
      <w:proofErr w:type="spellStart"/>
      <w:r w:rsidRPr="005E0239">
        <w:rPr>
          <w:rFonts w:ascii="Times New Roman" w:eastAsiaTheme="minorHAnsi" w:hAnsi="Times New Roman" w:cs="Times New Roman"/>
          <w:sz w:val="24"/>
          <w:lang w:eastAsia="en-US"/>
        </w:rPr>
        <w:t>Модификационная</w:t>
      </w:r>
      <w:proofErr w:type="spellEnd"/>
      <w:r w:rsidRPr="005E0239">
        <w:rPr>
          <w:rFonts w:ascii="Times New Roman" w:eastAsiaTheme="minorHAnsi" w:hAnsi="Times New Roman" w:cs="Times New Roman"/>
          <w:sz w:val="24"/>
          <w:lang w:eastAsia="en-US"/>
        </w:rPr>
        <w:t xml:space="preserve"> изменчивость бездомного котенка</w:t>
      </w:r>
    </w:p>
    <w:p w:rsidR="005E0239" w:rsidRPr="005E0239" w:rsidRDefault="005E0239" w:rsidP="005E0239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>Роль человека в сохранении разнообразия видов в природе</w:t>
      </w:r>
    </w:p>
    <w:p w:rsidR="005E0239" w:rsidRPr="005E0239" w:rsidRDefault="005E0239" w:rsidP="005E0239">
      <w:pPr>
        <w:rPr>
          <w:rFonts w:ascii="Times New Roman" w:eastAsiaTheme="minorHAnsi" w:hAnsi="Times New Roman" w:cs="Times New Roman"/>
          <w:sz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>Селекция микроорганизмов</w:t>
      </w:r>
    </w:p>
    <w:p w:rsidR="005E0239" w:rsidRPr="005E0239" w:rsidRDefault="005E0239" w:rsidP="005E0239">
      <w:pPr>
        <w:rPr>
          <w:rFonts w:eastAsiaTheme="minorHAnsi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lang w:eastAsia="en-US"/>
        </w:rPr>
        <w:t>Направления эволюции в Мезозойскую эру</w:t>
      </w:r>
    </w:p>
    <w:p w:rsidR="005E0239" w:rsidRPr="005E0239" w:rsidRDefault="005E0239" w:rsidP="005E0239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E0239" w:rsidRDefault="005E0239" w:rsidP="005E0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E0239" w:rsidRDefault="005E0239" w:rsidP="005E0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5E0239" w:rsidRPr="005E0239" w:rsidRDefault="005E0239" w:rsidP="005E0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E0239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 xml:space="preserve">ТЕМАТИЧЕСКОЕ ПЛАНИРОВАНИЕ </w:t>
      </w:r>
    </w:p>
    <w:p w:rsidR="005E0239" w:rsidRPr="005E0239" w:rsidRDefault="005E0239" w:rsidP="005E02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258"/>
        <w:gridCol w:w="1042"/>
        <w:gridCol w:w="2439"/>
      </w:tblGrid>
      <w:tr w:rsidR="005E0239" w:rsidRPr="005E0239" w:rsidTr="005E0239">
        <w:trPr>
          <w:trHeight w:val="37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темы, разделов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</w:tr>
      <w:tr w:rsidR="005E0239" w:rsidRPr="005E0239" w:rsidTr="005E0239">
        <w:trPr>
          <w:trHeight w:val="290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 </w:t>
            </w:r>
          </w:p>
          <w:p w:rsidR="005E0239" w:rsidRPr="005E0239" w:rsidRDefault="005E0239" w:rsidP="005E0239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ind w:firstLine="426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trHeight w:val="9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1. Молекулярный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 работа</w:t>
            </w:r>
            <w:proofErr w:type="gramEnd"/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1 "Расщепление пероксида водорода ферментом каталазой"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trHeight w:val="4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2. Клеточный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 2. "Рассматривание клеток растений и животных под микроскопом"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3. Организменный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№3</w:t>
            </w: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02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Выявление изменчивости организмов"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Практическая работа № 1 "Решение генетических задач </w:t>
            </w: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на моногибридное скрещивание"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Практическая работа № 2 "Решение генетических задач на наследование признаков при неполном доминировании"</w:t>
            </w:r>
          </w:p>
          <w:p w:rsidR="005E0239" w:rsidRPr="005E0239" w:rsidRDefault="005E0239" w:rsidP="005E0239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4. Популяционно-видовой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      </w:r>
            <w:proofErr w:type="spellStart"/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Макроэволюция.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138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 4</w:t>
            </w: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023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"Изучение морфологического критерия вида"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Глава 5. </w:t>
            </w:r>
            <w:proofErr w:type="spellStart"/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Экосистемный</w:t>
            </w:r>
            <w:proofErr w:type="spellEnd"/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5E0239" w:rsidRPr="005E0239" w:rsidTr="005E0239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6.Биосферный</w:t>
            </w:r>
            <w:proofErr w:type="gramEnd"/>
            <w:r w:rsidRPr="005E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уровень 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      </w:r>
          </w:p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 5 "Изучение палеонтологических доказательств эволюции"</w:t>
            </w:r>
          </w:p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5E0239" w:rsidRPr="005E0239" w:rsidTr="005E0239">
        <w:trPr>
          <w:trHeight w:val="5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39" w:rsidRPr="005E0239" w:rsidRDefault="005E0239" w:rsidP="005E023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color w:val="000000"/>
                <w:sz w:val="24"/>
                <w:lang w:eastAsia="en-US"/>
              </w:rPr>
              <w:t>Итоговая контрольная работа за курс 9 класса по биологии.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E0239" w:rsidRPr="005E0239" w:rsidTr="005E0239">
        <w:trPr>
          <w:trHeight w:val="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ind w:firstLine="42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ind w:firstLine="426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E023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:rsidR="005E0239" w:rsidRPr="005E0239" w:rsidRDefault="005E0239" w:rsidP="005E0239">
      <w:pPr>
        <w:rPr>
          <w:rFonts w:eastAsiaTheme="minorHAnsi"/>
          <w:lang w:eastAsia="en-US"/>
        </w:rPr>
      </w:pPr>
    </w:p>
    <w:p w:rsidR="005E0239" w:rsidRDefault="005E0239" w:rsidP="005E0239">
      <w:pPr>
        <w:rPr>
          <w:rFonts w:eastAsiaTheme="minorHAnsi"/>
          <w:lang w:eastAsia="en-US"/>
        </w:rPr>
      </w:pPr>
    </w:p>
    <w:p w:rsidR="005E0239" w:rsidRPr="005E0239" w:rsidRDefault="005E0239" w:rsidP="005E0239">
      <w:pPr>
        <w:rPr>
          <w:rFonts w:eastAsiaTheme="minorHAnsi"/>
          <w:lang w:eastAsia="en-US"/>
        </w:rPr>
      </w:pPr>
    </w:p>
    <w:p w:rsidR="005E0239" w:rsidRPr="005E0239" w:rsidRDefault="005E0239" w:rsidP="005E0239">
      <w:pPr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КАЛЕНДАРНО-ТЕМАТИЧЕСКОЕ ПЛАНИРОВАНИЕ </w:t>
      </w:r>
    </w:p>
    <w:tbl>
      <w:tblPr>
        <w:tblStyle w:val="ac"/>
        <w:tblW w:w="9396" w:type="dxa"/>
        <w:tblLayout w:type="fixed"/>
        <w:tblLook w:val="04A0" w:firstRow="1" w:lastRow="0" w:firstColumn="1" w:lastColumn="0" w:noHBand="0" w:noVBand="1"/>
      </w:tblPr>
      <w:tblGrid>
        <w:gridCol w:w="817"/>
        <w:gridCol w:w="4568"/>
        <w:gridCol w:w="1527"/>
        <w:gridCol w:w="1026"/>
        <w:gridCol w:w="19"/>
        <w:gridCol w:w="18"/>
        <w:gridCol w:w="236"/>
        <w:gridCol w:w="1078"/>
        <w:gridCol w:w="26"/>
        <w:gridCol w:w="19"/>
        <w:gridCol w:w="18"/>
        <w:gridCol w:w="44"/>
      </w:tblGrid>
      <w:tr w:rsidR="005E0239" w:rsidRPr="005E0239" w:rsidTr="005E0239">
        <w:trPr>
          <w:gridAfter w:val="1"/>
          <w:wAfter w:w="44" w:type="dxa"/>
          <w:trHeight w:val="36"/>
        </w:trPr>
        <w:tc>
          <w:tcPr>
            <w:tcW w:w="817" w:type="dxa"/>
            <w:vMerge w:val="restart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68" w:type="dxa"/>
            <w:vMerge w:val="restart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/>
                <w:b/>
                <w:sz w:val="24"/>
                <w:szCs w:val="24"/>
              </w:rPr>
              <w:t>Наименование  темы урока</w:t>
            </w:r>
            <w:bookmarkStart w:id="2" w:name="_GoBack"/>
            <w:bookmarkEnd w:id="2"/>
          </w:p>
        </w:tc>
        <w:tc>
          <w:tcPr>
            <w:tcW w:w="1527" w:type="dxa"/>
            <w:tcBorders>
              <w:bottom w:val="nil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0" w:type="dxa"/>
            <w:gridSpan w:val="8"/>
            <w:tcBorders>
              <w:bottom w:val="nil"/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</w:tr>
      <w:tr w:rsidR="005E0239" w:rsidRPr="005E0239" w:rsidTr="005E0239">
        <w:trPr>
          <w:gridAfter w:val="1"/>
          <w:wAfter w:w="44" w:type="dxa"/>
          <w:trHeight w:val="416"/>
        </w:trPr>
        <w:tc>
          <w:tcPr>
            <w:tcW w:w="817" w:type="dxa"/>
            <w:vMerge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8" w:type="dxa"/>
            <w:vMerge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5E0239" w:rsidRPr="005E0239" w:rsidTr="005E0239">
        <w:trPr>
          <w:gridAfter w:val="1"/>
          <w:wAfter w:w="44" w:type="dxa"/>
        </w:trPr>
        <w:tc>
          <w:tcPr>
            <w:tcW w:w="8211" w:type="dxa"/>
            <w:gridSpan w:val="7"/>
            <w:tcBorders>
              <w:right w:val="nil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ВВЕДЕНИЕ     (3 часа)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nil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527" w:type="dxa"/>
            <w:tcBorders>
              <w:top w:val="nil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1"/>
          <w:wAfter w:w="44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Биология - наука о живой природе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Методы  исследования в биологии 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549"/>
        </w:trPr>
        <w:tc>
          <w:tcPr>
            <w:tcW w:w="9352" w:type="dxa"/>
            <w:gridSpan w:val="11"/>
            <w:tcBorders>
              <w:top w:val="nil"/>
              <w:bottom w:val="single" w:sz="4" w:space="0" w:color="auto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МОЛЕКУЛЯРНЫЙ УРОВЕНЬ  (10 часов)</w:t>
            </w:r>
          </w:p>
        </w:tc>
      </w:tr>
      <w:tr w:rsidR="005E0239" w:rsidRPr="005E0239" w:rsidTr="005E0239">
        <w:trPr>
          <w:gridAfter w:val="4"/>
          <w:wAfter w:w="107" w:type="dxa"/>
          <w:trHeight w:val="738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4"/>
          <w:wAfter w:w="107" w:type="dxa"/>
          <w:trHeight w:val="272"/>
        </w:trPr>
        <w:tc>
          <w:tcPr>
            <w:tcW w:w="81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характеристика. Углеводы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4"/>
          <w:wAfter w:w="107" w:type="dxa"/>
          <w:trHeight w:val="267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4"/>
          <w:wAfter w:w="107" w:type="dxa"/>
          <w:trHeight w:val="540"/>
        </w:trPr>
        <w:tc>
          <w:tcPr>
            <w:tcW w:w="81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Состав, строение белков.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4"/>
          <w:wAfter w:w="107" w:type="dxa"/>
          <w:trHeight w:val="430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4"/>
          <w:wAfter w:w="107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4"/>
          <w:wAfter w:w="107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4"/>
          <w:wAfter w:w="107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Р. № 1"Расщепление пероксида водорода ферментом каталазой"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gridSpan w:val="3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trHeight w:val="401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теме: "Молекулярный уровень"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7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268"/>
        </w:trPr>
        <w:tc>
          <w:tcPr>
            <w:tcW w:w="9352" w:type="dxa"/>
            <w:gridSpan w:val="11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2</w:t>
            </w:r>
            <w:r w:rsidRPr="005E02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КЛЕТОЧНЫЙ УРОВЕНЬ</w:t>
            </w:r>
            <w:r w:rsidRPr="005E02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(15часов)</w:t>
            </w:r>
            <w:r w:rsidRPr="005E02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E0239" w:rsidRPr="005E0239" w:rsidTr="005E0239">
        <w:trPr>
          <w:gridAfter w:val="2"/>
          <w:wAfter w:w="62" w:type="dxa"/>
          <w:trHeight w:val="555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</w:t>
            </w:r>
            <w:proofErr w:type="gramStart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о  клетках</w:t>
            </w:r>
            <w:proofErr w:type="gramEnd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. Клеточная мембрана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  <w:trHeight w:val="862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Эндоплазматическая сеть. Рибосомы. Комплекс </w:t>
            </w:r>
            <w:proofErr w:type="spellStart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. Лизосомы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 xml:space="preserve">Митохондрии Пластиды. Клеточный центр. </w:t>
            </w:r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br/>
              <w:t>Органоиды движения. Клеточные включения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ind w:left="-119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Л. Р. № 2. "Рассматривание клеток растений и животных"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widowControl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"Строение эукариот и прокариот"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Ассимиляция. Диссимиляция. Метаболизм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  <w:trHeight w:val="390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  <w:trHeight w:val="584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Транскрипция. Трансляция.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"Клеточный уровень"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</w:trPr>
        <w:tc>
          <w:tcPr>
            <w:tcW w:w="9352" w:type="dxa"/>
            <w:gridSpan w:val="11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 3. ОРГАНИЗМЕННЫЙ УРОВЕНЬ</w:t>
            </w:r>
          </w:p>
          <w:p w:rsidR="005E0239" w:rsidRPr="005E0239" w:rsidRDefault="005E0239" w:rsidP="005E0239">
            <w:pPr>
              <w:shd w:val="clear" w:color="000000" w:fill="FFFFFF"/>
              <w:jc w:val="center"/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(14часов)</w:t>
            </w:r>
          </w:p>
        </w:tc>
      </w:tr>
      <w:tr w:rsidR="005E0239" w:rsidRPr="005E0239" w:rsidTr="005E0239">
        <w:trPr>
          <w:gridAfter w:val="2"/>
          <w:wAfter w:w="62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2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ind w:left="10"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bookmarkStart w:id="3" w:name="_Toc289243553"/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Индивидуальное развитие организмов. Биогенетический закон</w:t>
            </w:r>
            <w:bookmarkEnd w:id="3"/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</w:t>
            </w:r>
          </w:p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b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b/>
                <w:iCs/>
                <w:color w:val="00000A"/>
                <w:sz w:val="24"/>
                <w:szCs w:val="24"/>
              </w:rPr>
              <w:t>Пр. Р № 1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генетических задач на моногибридное скрещивание»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Пр. Р. № 2 "Решение генетических задач на наследование признаков при неполном доминировании"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Р № 3 "Решение генетических задач на </w:t>
            </w:r>
            <w:proofErr w:type="spellStart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дигибридное</w:t>
            </w:r>
            <w:proofErr w:type="spellEnd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скрещивание"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Пр. Р. № 4. Решение генетических задач на наследование признаков сцепленных с полом"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Обобщающий урок по </w:t>
            </w:r>
            <w:proofErr w:type="spellStart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теме:"Решение</w:t>
            </w:r>
            <w:proofErr w:type="spellEnd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генетических задач"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изменчивости: </w:t>
            </w:r>
            <w:proofErr w:type="spellStart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Норма реакции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Л.Р. № 3.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" Выявление изменчивости организмов"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селекции растений, животных и микроорганизмов 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теме: "Организменный уровень"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генетических задач на тему: "Моногибридное и </w:t>
            </w:r>
            <w:proofErr w:type="spellStart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дигибридное</w:t>
            </w:r>
            <w:proofErr w:type="spellEnd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скрещивание"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517"/>
        </w:trPr>
        <w:tc>
          <w:tcPr>
            <w:tcW w:w="9352" w:type="dxa"/>
            <w:gridSpan w:val="11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ПОПУЛЯЦИОННО - ВИДОВОЙ УРОВЕНЬ  </w:t>
            </w:r>
            <w:r w:rsidRPr="005E02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(8часов) </w:t>
            </w:r>
          </w:p>
        </w:tc>
      </w:tr>
      <w:tr w:rsidR="005E0239" w:rsidRPr="005E0239" w:rsidTr="005E0239">
        <w:trPr>
          <w:gridAfter w:val="3"/>
          <w:wAfter w:w="81" w:type="dxa"/>
          <w:trHeight w:val="1403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Популяционно- видовой уровень: общая характеристика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Л. Р. № 4 "Изучение морфологического критерия вида"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bookmarkStart w:id="4" w:name="_Toc289243565"/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Происхождение видов. Развитие эволюционных представлений</w:t>
            </w:r>
            <w:bookmarkEnd w:id="4"/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 xml:space="preserve">Популяция как элементарная единица эволюции 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bookmarkStart w:id="5" w:name="_Toc289243567"/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Борьба за существование и естественный отбо</w:t>
            </w:r>
            <w:bookmarkEnd w:id="5"/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р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Видообразование</w:t>
            </w:r>
          </w:p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color w:val="00000A"/>
                <w:sz w:val="24"/>
                <w:szCs w:val="24"/>
              </w:rPr>
              <w:t>Макроэволюция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b/>
                <w:color w:val="00000A"/>
                <w:sz w:val="24"/>
                <w:szCs w:val="24"/>
              </w:rPr>
            </w:pPr>
            <w:r w:rsidRPr="005E0239">
              <w:rPr>
                <w:rFonts w:ascii="Times New Roman" w:eastAsia="Segoe UI" w:hAnsi="Times New Roman" w:cs="Times New Roman"/>
                <w:b/>
                <w:color w:val="00000A"/>
                <w:sz w:val="24"/>
                <w:szCs w:val="24"/>
              </w:rPr>
              <w:t>Контрольная работа № 4 по теме: "Популяционно - видовой уровень"</w:t>
            </w:r>
          </w:p>
          <w:p w:rsidR="005E0239" w:rsidRPr="005E0239" w:rsidRDefault="005E0239" w:rsidP="005E0239">
            <w:pPr>
              <w:suppressAutoHyphens/>
              <w:overflowPunct w:val="0"/>
              <w:spacing w:after="0" w:line="240" w:lineRule="auto"/>
              <w:rPr>
                <w:rFonts w:ascii="Times New Roman" w:eastAsia="Segoe U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476"/>
        </w:trPr>
        <w:tc>
          <w:tcPr>
            <w:tcW w:w="9352" w:type="dxa"/>
            <w:gridSpan w:val="11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ЭКОСИСТЕМНЫЙ УРОВЕНЬ    (7 часов)</w:t>
            </w:r>
          </w:p>
        </w:tc>
      </w:tr>
      <w:tr w:rsidR="005E0239" w:rsidRPr="005E0239" w:rsidTr="005E0239">
        <w:trPr>
          <w:gridAfter w:val="3"/>
          <w:wAfter w:w="81" w:type="dxa"/>
          <w:trHeight w:val="485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Сообщество, экосистема, биогеоценоз. 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Межвидовые  отношения организмов в экосистеме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350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641"/>
        </w:trPr>
        <w:tc>
          <w:tcPr>
            <w:tcW w:w="81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7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968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главе: "</w:t>
            </w:r>
            <w:proofErr w:type="spellStart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уровень"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305"/>
        </w:trPr>
        <w:tc>
          <w:tcPr>
            <w:tcW w:w="9352" w:type="dxa"/>
            <w:gridSpan w:val="11"/>
            <w:tcBorders>
              <w:bottom w:val="single" w:sz="4" w:space="0" w:color="auto"/>
            </w:tcBorders>
          </w:tcPr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0239" w:rsidRPr="005E0239" w:rsidRDefault="005E0239" w:rsidP="005E0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6. БИОСФЕРНЫЙ УРОВЕНЬ   (10 часов)</w:t>
            </w:r>
          </w:p>
        </w:tc>
      </w:tr>
      <w:tr w:rsidR="005E0239" w:rsidRPr="005E0239" w:rsidTr="005E0239">
        <w:trPr>
          <w:gridAfter w:val="3"/>
          <w:wAfter w:w="81" w:type="dxa"/>
          <w:trHeight w:val="1273"/>
        </w:trPr>
        <w:tc>
          <w:tcPr>
            <w:tcW w:w="81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Биосфера. 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жизни. 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Средообразующая</w:t>
            </w:r>
            <w:proofErr w:type="spellEnd"/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организмов.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</w:t>
            </w:r>
          </w:p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Л. Р № 5 "Изучение палеонтологических доказательств эволюции"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жизни на Земле. Эры древнейшей и древней жизни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"Развитие жизни на Земле"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608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биосферу.  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608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Основы  рационального природопользования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1"/>
          <w:wAfter w:w="44" w:type="dxa"/>
          <w:trHeight w:val="404"/>
        </w:trPr>
        <w:tc>
          <w:tcPr>
            <w:tcW w:w="9352" w:type="dxa"/>
            <w:gridSpan w:val="11"/>
          </w:tcPr>
          <w:p w:rsidR="005E0239" w:rsidRPr="005E0239" w:rsidRDefault="005E0239" w:rsidP="005E0239">
            <w:pPr>
              <w:shd w:val="clear" w:color="000000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39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(2 час)</w:t>
            </w:r>
          </w:p>
        </w:tc>
      </w:tr>
      <w:tr w:rsidR="005E0239" w:rsidRPr="005E0239" w:rsidTr="005E0239">
        <w:trPr>
          <w:gridAfter w:val="3"/>
          <w:wAfter w:w="81" w:type="dxa"/>
          <w:trHeight w:val="744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биологии за курс 9 класса</w:t>
            </w:r>
            <w:r w:rsidRPr="005E023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39" w:rsidRPr="005E0239" w:rsidTr="005E0239">
        <w:trPr>
          <w:gridAfter w:val="3"/>
          <w:wAfter w:w="81" w:type="dxa"/>
          <w:trHeight w:val="744"/>
        </w:trPr>
        <w:tc>
          <w:tcPr>
            <w:tcW w:w="81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8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Экскурсия в природу</w:t>
            </w:r>
          </w:p>
        </w:tc>
        <w:tc>
          <w:tcPr>
            <w:tcW w:w="1527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0239" w:rsidRPr="005E0239" w:rsidRDefault="005E0239" w:rsidP="005E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</w:tcPr>
          <w:p w:rsidR="005E0239" w:rsidRPr="005E0239" w:rsidRDefault="005E0239" w:rsidP="005E0239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239" w:rsidRPr="005E0239" w:rsidRDefault="005E0239" w:rsidP="005E0239">
      <w:pPr>
        <w:rPr>
          <w:rFonts w:eastAsiaTheme="minorHAnsi"/>
          <w:lang w:eastAsia="en-US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5E0239" w:rsidRPr="005E0239" w:rsidRDefault="005E0239" w:rsidP="005E023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5E023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ПЛАНИРУМЫЕ РЕЗУЛЬТАТЫ ОСВОЕНИЯ УЧЕБНОГО ПРЕДМЕТА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Личностными 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выстраивать собственное целостное мировоззрение.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жизненные ситуации с точки зрения безопасного образа жизни и сохранения здоровья.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экологический риск взаимоотношений человека и природы.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E0239" w:rsidRPr="005E0239" w:rsidRDefault="005E0239" w:rsidP="005E023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5E02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Метапредметными</w:t>
      </w:r>
      <w:proofErr w:type="spellEnd"/>
      <w:r w:rsidRPr="005E02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результатами изучения курса «Биология» является: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5E0239" w:rsidRPr="005E0239" w:rsidRDefault="005E0239" w:rsidP="005E023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сравнение, </w:t>
      </w:r>
      <w:proofErr w:type="spellStart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сериацию</w:t>
      </w:r>
      <w:proofErr w:type="spellEnd"/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Вычитывать все уровни текстовой информации.</w:t>
      </w:r>
    </w:p>
    <w:p w:rsidR="005E0239" w:rsidRPr="005E0239" w:rsidRDefault="005E0239" w:rsidP="005E023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E0239" w:rsidRPr="005E0239" w:rsidRDefault="005E0239" w:rsidP="005E023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 w:rsidRPr="005E023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Предметными результатами изучения предмета «Биология» являются следующие умения: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-</w:t>
      </w:r>
      <w:r w:rsidRPr="005E0239">
        <w:rPr>
          <w:rFonts w:ascii="Times New Roman" w:eastAsiaTheme="minorHAnsi" w:hAnsi="Times New Roman"/>
          <w:sz w:val="24"/>
          <w:szCs w:val="24"/>
        </w:rPr>
        <w:t xml:space="preserve"> классификация — определение принадлежности биологических объектов к определенной систематической группе;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lastRenderedPageBreak/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 животных;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5E0239" w:rsidRPr="005E0239" w:rsidRDefault="005E0239" w:rsidP="005E0239">
      <w:pPr>
        <w:numPr>
          <w:ilvl w:val="0"/>
          <w:numId w:val="10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E0239">
        <w:rPr>
          <w:rFonts w:ascii="Times New Roman" w:eastAsiaTheme="minorHAnsi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5E0239" w:rsidRPr="005E0239" w:rsidRDefault="005E0239" w:rsidP="005E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E02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5E0239" w:rsidRPr="005E0239" w:rsidRDefault="005E0239" w:rsidP="005E0239">
      <w:pPr>
        <w:tabs>
          <w:tab w:val="left" w:pos="851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Результаты освоения учебного</w:t>
      </w:r>
      <w:r w:rsidRPr="005E0239">
        <w:rPr>
          <w:rFonts w:ascii="Times New Roman" w:eastAsiaTheme="minorHAnsi" w:hAnsi="Times New Roman" w:cs="Times New Roman"/>
          <w:b/>
          <w:kern w:val="2"/>
          <w:sz w:val="24"/>
          <w:szCs w:val="24"/>
          <w:lang w:eastAsia="en-US"/>
        </w:rPr>
        <w:t xml:space="preserve"> предмета </w:t>
      </w:r>
      <w:r w:rsidRPr="005E02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система их оценки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и среднего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щимися всех трёх групп результатов образования: личностных, </w:t>
      </w:r>
      <w:proofErr w:type="spellStart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</w:t>
      </w:r>
      <w:proofErr w:type="spellEnd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предметных.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оценки достижения планируемых результатов освоения основной образователь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ной программы начального общего образования предполагает комплексный подход к оценке результатов образования, позволяющий вести оценку достижения обучаю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щимися всех трёх групп результатов образования: личностных, </w:t>
      </w:r>
      <w:proofErr w:type="spellStart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</w:t>
      </w:r>
      <w:proofErr w:type="spellEnd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предметных.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предусматривает 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уровневый подход к содержанию оценки и инструмента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рию для оценки достижения планируемых результатов, а также к представле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нию и интерпретации результатов измерений.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Одним из проявлений уровневого подхода является оценка индивидуальных образователь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ных достижений на основе «метода сложения», при котором фиксируется дости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жение уровня, необходимого для успешного продолжения образования и реально достигаемого большинством обучающихся, и его превышение, что позволяет выстраивать индиви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</w:p>
    <w:p w:rsidR="005E0239" w:rsidRPr="005E0239" w:rsidRDefault="005E0239" w:rsidP="005E0239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Система оценки предметных результатов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предметных результатов 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представляет собой оценку достижения обучаю</w:t>
      </w:r>
      <w:r w:rsidRPr="005E02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softHyphen/>
        <w:t xml:space="preserve">щимся 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планируемых результатов по учебному предмету:</w:t>
      </w:r>
    </w:p>
    <w:p w:rsidR="005E0239" w:rsidRPr="005E0239" w:rsidRDefault="005E0239" w:rsidP="005E02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предметов. </w:t>
      </w:r>
    </w:p>
    <w:p w:rsidR="005E0239" w:rsidRPr="005E0239" w:rsidRDefault="005E0239" w:rsidP="005E0239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23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Базовый уровень достижений — уровень, который демонстрирует освоение учеб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зоре, широте (или избирательности) интересов. Целесообразно выделить следующие два уровня, превышающие базовый: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повышенный уровень достижения планируемых результатов, оценка «хорошо» (от</w:t>
      </w: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«4»);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t>высокий уровень достижения планируемых результатов, оценка «отлично» (от</w:t>
      </w: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метка «5»).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Повышенный и высокий уровни достижения отличаются по полноте освоения планируе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мых результатов, уровню овладения учебными действиями и </w:t>
      </w:r>
      <w:proofErr w:type="spellStart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стью</w:t>
      </w:r>
      <w:proofErr w:type="spellEnd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интересов к данной предметной области.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описания подготовки обучающихся, уровень достижений которых ниже базового, целесо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образно выделить также два уровня: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t>пониженный уровень достижений, оценка «неудовлетворительно» (отметка «2»);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="Calibri" w:hAnsi="Times New Roman" w:cs="Times New Roman"/>
          <w:sz w:val="24"/>
          <w:szCs w:val="24"/>
          <w:lang w:eastAsia="en-US"/>
        </w:rPr>
        <w:t>низкий уровень достижений, оценка «плохо» (отметка «1»).</w:t>
      </w:r>
    </w:p>
    <w:p w:rsidR="005E0239" w:rsidRPr="005E0239" w:rsidRDefault="005E0239" w:rsidP="005E0239">
      <w:pPr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Недостижение</w:t>
      </w:r>
      <w:proofErr w:type="spellEnd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базового уровня (пониженный и низкий уровни достижений) фиксиру</w:t>
      </w: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 xml:space="preserve">ется в зависимости от объёма и уровня освоенного и неосвоенного содержания предмета. </w:t>
      </w:r>
    </w:p>
    <w:p w:rsidR="005E0239" w:rsidRPr="005E0239" w:rsidRDefault="005E0239" w:rsidP="005E0239">
      <w:pPr>
        <w:tabs>
          <w:tab w:val="num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  </w:t>
      </w:r>
      <w:r w:rsidRPr="005E0239">
        <w:rPr>
          <w:rFonts w:ascii="Times New Roman" w:eastAsiaTheme="minorHAnsi" w:hAnsi="Times New Roman"/>
          <w:sz w:val="24"/>
          <w:szCs w:val="24"/>
          <w:lang w:eastAsia="en-US"/>
        </w:rPr>
        <w:t xml:space="preserve">Критерии и нормы оценки знаний, умений и </w:t>
      </w:r>
      <w:proofErr w:type="gramStart"/>
      <w:r w:rsidRPr="005E0239">
        <w:rPr>
          <w:rFonts w:ascii="Times New Roman" w:eastAsiaTheme="minorHAnsi" w:hAnsi="Times New Roman"/>
          <w:sz w:val="24"/>
          <w:szCs w:val="24"/>
          <w:lang w:eastAsia="en-US"/>
        </w:rPr>
        <w:t>навыков</w:t>
      </w:r>
      <w:proofErr w:type="gramEnd"/>
      <w:r w:rsidRPr="005E0239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обучающихся по учебному предмету. </w:t>
      </w:r>
    </w:p>
    <w:p w:rsidR="005E0239" w:rsidRPr="005E0239" w:rsidRDefault="005E0239" w:rsidP="005E02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1. Оценка </w:t>
      </w:r>
      <w:proofErr w:type="gramStart"/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письменных контрольных работ</w:t>
      </w:r>
      <w:proofErr w:type="gramEnd"/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обучающихся по предмету…</w:t>
      </w:r>
    </w:p>
    <w:p w:rsidR="005E0239" w:rsidRPr="005E0239" w:rsidRDefault="005E0239" w:rsidP="005E023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2. </w:t>
      </w:r>
      <w:proofErr w:type="gramStart"/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Оценка  устных</w:t>
      </w:r>
      <w:proofErr w:type="gramEnd"/>
      <w:r w:rsidRPr="005E023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ответов обучающихся по предмету…</w:t>
      </w:r>
    </w:p>
    <w:p w:rsidR="005E0239" w:rsidRPr="005E0239" w:rsidRDefault="005E0239" w:rsidP="005E023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3. Оценка работы с картой…</w:t>
      </w:r>
    </w:p>
    <w:p w:rsidR="005E0239" w:rsidRPr="005E0239" w:rsidRDefault="005E0239" w:rsidP="005E0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4. Система оценивания тестовых заданий:</w:t>
      </w:r>
    </w:p>
    <w:p w:rsidR="005E0239" w:rsidRPr="005E0239" w:rsidRDefault="005E0239" w:rsidP="005E0239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Отметка «2» – от 0 до 50 %</w:t>
      </w:r>
    </w:p>
    <w:p w:rsidR="005E0239" w:rsidRPr="005E0239" w:rsidRDefault="005E0239" w:rsidP="005E0239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Отметка «3» – от 51 % до 70 %</w:t>
      </w:r>
    </w:p>
    <w:p w:rsidR="005E0239" w:rsidRPr="005E0239" w:rsidRDefault="005E0239" w:rsidP="005E0239">
      <w:pPr>
        <w:widowControl w:val="0"/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Отметка «4» – от 71 % до 85 %</w:t>
      </w:r>
    </w:p>
    <w:p w:rsidR="005E0239" w:rsidRPr="005E0239" w:rsidRDefault="005E0239" w:rsidP="005E0239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Отметка «5» – от 86 % до 100 %</w:t>
      </w:r>
    </w:p>
    <w:p w:rsidR="005E0239" w:rsidRPr="005E0239" w:rsidRDefault="005E0239" w:rsidP="005E0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5. и т.п.</w:t>
      </w:r>
    </w:p>
    <w:p w:rsidR="005E0239" w:rsidRPr="005E0239" w:rsidRDefault="005E0239" w:rsidP="005E0239">
      <w:pPr>
        <w:spacing w:after="0" w:line="240" w:lineRule="auto"/>
        <w:ind w:firstLine="454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Система оценки </w:t>
      </w:r>
      <w:proofErr w:type="spellStart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результатов</w:t>
      </w:r>
    </w:p>
    <w:p w:rsidR="005E0239" w:rsidRPr="005E0239" w:rsidRDefault="005E0239" w:rsidP="005E02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5E0239" w:rsidRPr="005E0239" w:rsidRDefault="005E0239" w:rsidP="005E02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способность к сотрудничеству и коммуникации;</w:t>
      </w:r>
    </w:p>
    <w:p w:rsidR="005E0239" w:rsidRPr="005E0239" w:rsidRDefault="005E0239" w:rsidP="005E02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5E0239" w:rsidRPr="005E0239" w:rsidRDefault="005E0239" w:rsidP="005E02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5E0239" w:rsidRPr="005E0239" w:rsidRDefault="005E0239" w:rsidP="005E023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 xml:space="preserve">способность к самоорганизации, </w:t>
      </w:r>
      <w:proofErr w:type="spellStart"/>
      <w:r w:rsidRPr="005E0239">
        <w:rPr>
          <w:rFonts w:ascii="Times New Roman" w:hAnsi="Times New Roman" w:cs="Times New Roman"/>
          <w:kern w:val="2"/>
          <w:sz w:val="24"/>
          <w:szCs w:val="24"/>
        </w:rPr>
        <w:t>саморегуляции</w:t>
      </w:r>
      <w:proofErr w:type="spellEnd"/>
      <w:r w:rsidRPr="005E0239">
        <w:rPr>
          <w:rFonts w:ascii="Times New Roman" w:hAnsi="Times New Roman" w:cs="Times New Roman"/>
          <w:kern w:val="2"/>
          <w:sz w:val="24"/>
          <w:szCs w:val="24"/>
        </w:rPr>
        <w:t xml:space="preserve"> и рефлексии.</w:t>
      </w:r>
    </w:p>
    <w:p w:rsidR="005E0239" w:rsidRPr="005E0239" w:rsidRDefault="005E0239" w:rsidP="005E0239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hAnsi="Times New Roman" w:cs="Times New Roman"/>
          <w:kern w:val="2"/>
          <w:sz w:val="24"/>
          <w:szCs w:val="24"/>
        </w:rPr>
        <w:t>Защита итогового проекта.</w:t>
      </w:r>
    </w:p>
    <w:p w:rsidR="005E0239" w:rsidRPr="005E0239" w:rsidRDefault="005E0239" w:rsidP="005E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E023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Система оценки выполнения лабораторных работ по биологии: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 </w:t>
      </w:r>
      <w:r w:rsidRPr="005E023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«5»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 и выполнил работу в полном объеме с соблюдением необходимой последовательности проведения опытов и измерений.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        Научно грамотно, логично описал наблюдения и сформировал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  Правильно выполнил анализ погрешностей (9-11 классы).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Эксперимент осуществляет по плану с учетом техники безопасности и правил работы с материалами и оборудованием.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 </w:t>
      </w:r>
      <w:r w:rsidRPr="005E023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«4»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 выполнил требования к оценке «5», но: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Опыт проводил в условиях, не обеспечивающих достаточной точности измерений.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Было допущено два – три недочета или более одной грубой ошибки и одного недочета.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  Эксперимент проведен не полностью или в описании наблюдений из опыта ученик допустил неточности, выводы сделал неполные.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 Оценка </w:t>
      </w:r>
      <w:r w:rsidRPr="005E023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«3»</w:t>
      </w: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ставится, если ученик: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  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5E0239" w:rsidRPr="005E0239" w:rsidRDefault="005E0239" w:rsidP="005E02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0239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  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выводов.</w:t>
      </w:r>
    </w:p>
    <w:p w:rsidR="005E0239" w:rsidRPr="005E0239" w:rsidRDefault="005E0239" w:rsidP="005E0239">
      <w:pPr>
        <w:rPr>
          <w:rFonts w:eastAsiaTheme="minorHAnsi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E0239" w:rsidRPr="005E0239" w:rsidRDefault="005E0239" w:rsidP="005E023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023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Лист корректировки рабочей программы</w:t>
      </w: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2551"/>
        <w:gridCol w:w="1276"/>
      </w:tblGrid>
      <w:tr w:rsidR="005E0239" w:rsidRPr="005E0239" w:rsidTr="005E0239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E023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E023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E023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E023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5E023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5E0239" w:rsidRPr="005E0239" w:rsidTr="005E0239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0239" w:rsidRPr="005E0239" w:rsidRDefault="005E0239" w:rsidP="005E02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5E0239" w:rsidRPr="005E0239" w:rsidRDefault="005E0239" w:rsidP="005E0239">
      <w:pPr>
        <w:rPr>
          <w:rFonts w:eastAsiaTheme="minorHAnsi"/>
          <w:lang w:eastAsia="en-US"/>
        </w:rPr>
      </w:pPr>
    </w:p>
    <w:p w:rsidR="005E0239" w:rsidRPr="00D15CB3" w:rsidRDefault="005E0239" w:rsidP="005E0239">
      <w:pPr>
        <w:widowControl w:val="0"/>
        <w:shd w:val="clear" w:color="auto" w:fill="FFFFFF"/>
        <w:tabs>
          <w:tab w:val="left" w:pos="-142"/>
          <w:tab w:val="left" w:pos="1560"/>
        </w:tabs>
        <w:autoSpaceDE w:val="0"/>
        <w:autoSpaceDN w:val="0"/>
        <w:adjustRightInd w:val="0"/>
        <w:ind w:right="7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E0239" w:rsidRDefault="005E0239"/>
    <w:sectPr w:rsidR="005E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2036D2"/>
    <w:lvl w:ilvl="0">
      <w:numFmt w:val="bullet"/>
      <w:lvlText w:val="*"/>
      <w:lvlJc w:val="left"/>
    </w:lvl>
  </w:abstractNum>
  <w:abstractNum w:abstractNumId="1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2D20"/>
    <w:multiLevelType w:val="hybridMultilevel"/>
    <w:tmpl w:val="D65C153A"/>
    <w:lvl w:ilvl="0" w:tplc="00000003">
      <w:start w:val="1"/>
      <w:numFmt w:val="bullet"/>
      <w:lvlText w:val=""/>
      <w:lvlJc w:val="left"/>
      <w:pPr>
        <w:ind w:left="117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DA103FB"/>
    <w:multiLevelType w:val="hybridMultilevel"/>
    <w:tmpl w:val="E7E2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0DE"/>
    <w:multiLevelType w:val="hybridMultilevel"/>
    <w:tmpl w:val="669E13EC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F8F5AB3"/>
    <w:multiLevelType w:val="multilevel"/>
    <w:tmpl w:val="AD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70048"/>
    <w:multiLevelType w:val="multilevel"/>
    <w:tmpl w:val="EB4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746"/>
    <w:multiLevelType w:val="multilevel"/>
    <w:tmpl w:val="B596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2689A"/>
    <w:multiLevelType w:val="multilevel"/>
    <w:tmpl w:val="48AC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865A0"/>
    <w:multiLevelType w:val="hybridMultilevel"/>
    <w:tmpl w:val="1002613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39"/>
    <w:rsid w:val="000F7772"/>
    <w:rsid w:val="005E0239"/>
    <w:rsid w:val="00B87090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26C3"/>
  <w15:chartTrackingRefBased/>
  <w15:docId w15:val="{AFB4C289-966D-4BAC-BA6D-0962D678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E02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0239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5E023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  <w:style w:type="paragraph" w:customStyle="1" w:styleId="pboth">
    <w:name w:val="pboth"/>
    <w:basedOn w:val="a"/>
    <w:rsid w:val="005E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02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0239"/>
  </w:style>
  <w:style w:type="paragraph" w:styleId="a3">
    <w:name w:val="List Paragraph"/>
    <w:basedOn w:val="a"/>
    <w:uiPriority w:val="34"/>
    <w:qFormat/>
    <w:rsid w:val="005E02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Абзац списка1"/>
    <w:basedOn w:val="a"/>
    <w:rsid w:val="005E023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E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5E0239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А_основной"/>
    <w:basedOn w:val="a"/>
    <w:link w:val="a6"/>
    <w:qFormat/>
    <w:rsid w:val="005E0239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6">
    <w:name w:val="А_основной Знак"/>
    <w:basedOn w:val="a0"/>
    <w:link w:val="a5"/>
    <w:rsid w:val="005E0239"/>
    <w:rPr>
      <w:rFonts w:ascii="Times New Roman" w:eastAsia="Calibri" w:hAnsi="Times New Roman" w:cs="Times New Roman"/>
      <w:sz w:val="28"/>
      <w:szCs w:val="28"/>
    </w:rPr>
  </w:style>
  <w:style w:type="paragraph" w:customStyle="1" w:styleId="a7">
    <w:name w:val="Содержимое таблицы"/>
    <w:basedOn w:val="a"/>
    <w:rsid w:val="005E0239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2">
    <w:name w:val="c2"/>
    <w:basedOn w:val="a"/>
    <w:rsid w:val="005E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5E0239"/>
  </w:style>
  <w:style w:type="paragraph" w:styleId="a8">
    <w:name w:val="header"/>
    <w:basedOn w:val="a"/>
    <w:link w:val="a9"/>
    <w:uiPriority w:val="99"/>
    <w:unhideWhenUsed/>
    <w:rsid w:val="005E02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E0239"/>
  </w:style>
  <w:style w:type="paragraph" w:styleId="aa">
    <w:name w:val="footer"/>
    <w:basedOn w:val="a"/>
    <w:link w:val="ab"/>
    <w:uiPriority w:val="99"/>
    <w:unhideWhenUsed/>
    <w:rsid w:val="005E02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0239"/>
  </w:style>
  <w:style w:type="table" w:styleId="ac">
    <w:name w:val="Table Grid"/>
    <w:basedOn w:val="a1"/>
    <w:uiPriority w:val="59"/>
    <w:rsid w:val="005E02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qFormat/>
    <w:rsid w:val="005E0239"/>
    <w:pPr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  <w:lang w:eastAsia="ru-RU"/>
    </w:rPr>
  </w:style>
  <w:style w:type="paragraph" w:customStyle="1" w:styleId="Default">
    <w:name w:val="Default"/>
    <w:rsid w:val="005E02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Без интервала Знак"/>
    <w:link w:val="ad"/>
    <w:rsid w:val="005E0239"/>
    <w:rPr>
      <w:rFonts w:ascii="Calibri" w:eastAsia="Segoe UI" w:hAnsi="Calibri" w:cs="Tahoma"/>
      <w:color w:val="00000A"/>
      <w:lang w:eastAsia="ru-RU"/>
    </w:rPr>
  </w:style>
  <w:style w:type="paragraph" w:customStyle="1" w:styleId="p117">
    <w:name w:val="p117"/>
    <w:basedOn w:val="a"/>
    <w:rsid w:val="005E02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E023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2023-09-17T11:21:00Z</cp:lastPrinted>
  <dcterms:created xsi:type="dcterms:W3CDTF">2023-09-17T11:06:00Z</dcterms:created>
  <dcterms:modified xsi:type="dcterms:W3CDTF">2023-09-17T11:24:00Z</dcterms:modified>
</cp:coreProperties>
</file>